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1B784C">
        <w:rPr>
          <w:sz w:val="28"/>
          <w:szCs w:val="28"/>
        </w:rPr>
        <w:t>23 июня 2014 года N 460</w:t>
      </w:r>
      <w:r w:rsidRPr="001B784C">
        <w:rPr>
          <w:sz w:val="28"/>
          <w:szCs w:val="28"/>
        </w:rPr>
        <w:br/>
      </w:r>
    </w:p>
    <w:p w:rsidR="001B784C" w:rsidRPr="001B784C" w:rsidRDefault="001B784C" w:rsidP="001B78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УКАЗ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ПРЕЗИДЕНТА РОССИЙСКОЙ ФЕДЕРАЦИИ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ОБ УТВЕРЖДЕНИИ ФОРМЫ СПРАВКИ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О ДОХОДАХ, РАСХОДАХ, ОБ ИМУЩЕСТВЕ И ОБЯЗАТЕЛЬСТВАХ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ИМУЩЕСТВЕННОГО ХАРАКТЕРА И ВНЕСЕНИИ ИЗМЕНЕНИЙ В НЕКОТОРЫЕАКТЫ ПРЕЗИДЕНТА РОССИЙСКОЙ ФЕДЕРАЦИИ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В соответствии с федеральными законами от 25 декабря </w:t>
      </w:r>
      <w:smartTag w:uri="urn:schemas-microsoft-com:office:smarttags" w:element="metricconverter">
        <w:smartTagPr>
          <w:attr w:name="ProductID" w:val="2008 г"/>
        </w:smartTagPr>
        <w:r w:rsidRPr="001B784C">
          <w:rPr>
            <w:sz w:val="28"/>
            <w:szCs w:val="28"/>
          </w:rPr>
          <w:t>2008 г</w:t>
        </w:r>
      </w:smartTag>
      <w:r w:rsidRPr="001B784C">
        <w:rPr>
          <w:sz w:val="28"/>
          <w:szCs w:val="28"/>
        </w:rPr>
        <w:t xml:space="preserve">. N 273-ФЗ "О противодействии коррупции" и от 3 декабря </w:t>
      </w:r>
      <w:smartTag w:uri="urn:schemas-microsoft-com:office:smarttags" w:element="metricconverter">
        <w:smartTagPr>
          <w:attr w:name="ProductID" w:val="2012 г"/>
        </w:smartTagPr>
        <w:r w:rsidRPr="001B784C">
          <w:rPr>
            <w:sz w:val="28"/>
            <w:szCs w:val="28"/>
          </w:rPr>
          <w:t>2012 г</w:t>
        </w:r>
      </w:smartTag>
      <w:r w:rsidRPr="001B784C">
        <w:rPr>
          <w:sz w:val="28"/>
          <w:szCs w:val="28"/>
        </w:rPr>
        <w:t>. N 230-ФЗ "О контроле за соответствием расходов лиц, замещающих государственные должности, и иных лиц их доходам" постановляю: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1. Утвердить прилагаемую форму справки о доходах, расходах, об имуществе и обязательствах имущественного характера.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3. Внести в Указ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B784C">
          <w:rPr>
            <w:sz w:val="28"/>
            <w:szCs w:val="28"/>
          </w:rPr>
          <w:t>2009 г</w:t>
        </w:r>
      </w:smartTag>
      <w:r w:rsidRPr="001B784C">
        <w:rPr>
          <w:sz w:val="28"/>
          <w:szCs w:val="28"/>
        </w:rPr>
        <w:t>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а) в Указе: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подпункты "б" - "и" пункта 1 признать утратившими силу;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пункт 2 изложить в следующей редакции: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Pr="001B784C">
        <w:rPr>
          <w:sz w:val="28"/>
          <w:szCs w:val="28"/>
        </w:rPr>
        <w:lastRenderedPageBreak/>
        <w:t>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пункт 3 признать утратившим силу;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б) в Положении: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 пункте 3 слова "по утвержденным формам справок" заменить словами "по утвержденной Президентом Российской Федерации форме справки";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 абзаце втором пункта 5 слова "по утвержденным формам справок" заменить словами "по утвержденной Президентом Российской Федерации форме справки".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4. Внести в Указ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B784C">
          <w:rPr>
            <w:sz w:val="28"/>
            <w:szCs w:val="28"/>
          </w:rPr>
          <w:t>2009 г</w:t>
        </w:r>
      </w:smartTag>
      <w:r w:rsidRPr="001B784C">
        <w:rPr>
          <w:sz w:val="28"/>
          <w:szCs w:val="28"/>
        </w:rPr>
        <w:t>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а) в Указе: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подпункты "б" - "д" пункта 1 признать утратившими силу;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пункт 2 изложить в следующей редакции: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б) 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5. Внести в Указ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B784C">
          <w:rPr>
            <w:sz w:val="28"/>
            <w:szCs w:val="28"/>
          </w:rPr>
          <w:t>2009 г</w:t>
        </w:r>
      </w:smartTag>
      <w:r w:rsidRPr="001B784C">
        <w:rPr>
          <w:sz w:val="28"/>
          <w:szCs w:val="28"/>
        </w:rPr>
        <w:t>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абзац первый пункта 1 в следующей редакции: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</w:t>
      </w:r>
      <w:r w:rsidRPr="001B784C">
        <w:rPr>
          <w:sz w:val="28"/>
          <w:szCs w:val="28"/>
        </w:rPr>
        <w:lastRenderedPageBreak/>
        <w:t xml:space="preserve">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B784C">
          <w:rPr>
            <w:sz w:val="28"/>
            <w:szCs w:val="28"/>
          </w:rPr>
          <w:t>2009 г</w:t>
        </w:r>
      </w:smartTag>
      <w:r w:rsidRPr="001B784C">
        <w:rPr>
          <w:sz w:val="28"/>
          <w:szCs w:val="28"/>
        </w:rPr>
        <w:t>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6. Внести в Указ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Pr="001B784C">
          <w:rPr>
            <w:sz w:val="28"/>
            <w:szCs w:val="28"/>
          </w:rPr>
          <w:t>2013 г</w:t>
        </w:r>
      </w:smartTag>
      <w:r w:rsidRPr="001B784C">
        <w:rPr>
          <w:sz w:val="28"/>
          <w:szCs w:val="28"/>
        </w:rPr>
        <w:t>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а) абзац первый пункта 1 дополнить словами "по утвержденной Президентом Российской Федерации форме справки";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б) 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в) в пункте 3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г) 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д) 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е) в пункте 6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ж) пункт 8 изложить в следующей редакции: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7. Внести в Указ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Pr="001B784C">
          <w:rPr>
            <w:sz w:val="28"/>
            <w:szCs w:val="28"/>
          </w:rPr>
          <w:t>2013 г</w:t>
        </w:r>
      </w:smartTag>
      <w:r w:rsidRPr="001B784C">
        <w:rPr>
          <w:sz w:val="28"/>
          <w:szCs w:val="28"/>
        </w:rPr>
        <w:t>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а) пункт 9 признать утратившим силу;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б) дополнить пунктом 9.1 следующего содержания: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"9.1.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</w:t>
      </w:r>
      <w:r w:rsidRPr="001B784C"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8. Настоящий Указ вступает в силу с 1 января </w:t>
      </w:r>
      <w:smartTag w:uri="urn:schemas-microsoft-com:office:smarttags" w:element="metricconverter">
        <w:smartTagPr>
          <w:attr w:name="ProductID" w:val="2015 г"/>
        </w:smartTagPr>
        <w:r w:rsidRPr="001B784C">
          <w:rPr>
            <w:sz w:val="28"/>
            <w:szCs w:val="28"/>
          </w:rPr>
          <w:t>2015 г</w:t>
        </w:r>
      </w:smartTag>
      <w:r w:rsidRPr="001B784C">
        <w:rPr>
          <w:sz w:val="28"/>
          <w:szCs w:val="28"/>
        </w:rPr>
        <w:t>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Президент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Российской Федерации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В.ПУТИН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Москва, Кремль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23 июня 2014 года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N 460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1" w:name="Par60"/>
      <w:bookmarkEnd w:id="1"/>
      <w:r w:rsidRPr="001B784C">
        <w:rPr>
          <w:sz w:val="28"/>
          <w:szCs w:val="28"/>
        </w:rPr>
        <w:t>Утверждена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Указом Президента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Российской Федерации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 w:rsidRPr="001B784C">
          <w:rPr>
            <w:sz w:val="28"/>
            <w:szCs w:val="28"/>
          </w:rPr>
          <w:t>2014 г</w:t>
        </w:r>
      </w:smartTag>
      <w:r w:rsidRPr="001B784C">
        <w:rPr>
          <w:sz w:val="28"/>
          <w:szCs w:val="28"/>
        </w:rPr>
        <w:t>. N 460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 (указывается наименование кадрового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      подразделения федерального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    государственного органа, иного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       органа или организации)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71"/>
      <w:bookmarkEnd w:id="2"/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СПРАВКА &lt;1&gt;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о доходах, расходах, об имуществе и обязательствах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имущественного характера &lt;2&gt;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(фамилия, имя, отчество, дата рождения, серия и номер паспорта,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(место работы (службы), занимаемая (замещаемая) должность; в случае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отсутствия основного места работы (службы) - род занятий; должность,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на замещение которой претендует гражданин (если применимо))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(адрес места регистрации)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   супруги   (супруга),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несовершеннолетнего ребенка (нужное подчеркнуть)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(фамилия, имя, отчество, год рождения, серия и номер паспорта,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(адрес места регистрации, основное место работы (службы), занимаемая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(замещаемая) должность)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(в случае отсутствия основного места работы (службы) - род занятий)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за    отчетный   период   с  1  января  20__ г.   по   31  декабря  20__ г.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об                         имуществе,                         принадлежащем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на   праве  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 xml:space="preserve">собственности,   </w:t>
      </w:r>
      <w:proofErr w:type="gramEnd"/>
      <w:r w:rsidRPr="001B784C">
        <w:rPr>
          <w:rFonts w:ascii="Times New Roman" w:hAnsi="Times New Roman" w:cs="Times New Roman"/>
          <w:sz w:val="24"/>
          <w:szCs w:val="24"/>
        </w:rPr>
        <w:t>о   вкладах  в  банках,  ценных  бумагах,  об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"__" ______ 20__ г.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106"/>
      <w:bookmarkEnd w:id="3"/>
      <w:r w:rsidRPr="001B784C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&lt;3&gt;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1B784C" w:rsidRPr="001B784C" w:rsidTr="002572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Величина дохода &lt;4&gt; (руб.)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2"/>
      <w:bookmarkEnd w:id="4"/>
      <w:r w:rsidRPr="001B784C">
        <w:rPr>
          <w:rFonts w:ascii="Times New Roman" w:hAnsi="Times New Roman" w:cs="Times New Roman"/>
          <w:sz w:val="24"/>
          <w:szCs w:val="24"/>
        </w:rPr>
        <w:t xml:space="preserve">    Раздел 2. Сведения о расходах &lt;5&gt;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1B784C" w:rsidRPr="001B784C" w:rsidTr="002572EB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приобретения &lt;6&gt;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23"/>
      <w:bookmarkEnd w:id="5"/>
      <w:r w:rsidRPr="001B784C"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25"/>
      <w:bookmarkEnd w:id="6"/>
      <w:r w:rsidRPr="001B784C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1B784C" w:rsidRPr="001B784C" w:rsidTr="002572EB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собственности &lt;7&gt;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приобретения и источник средств &lt;8&gt;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Земельные участки &lt;9&gt;: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320"/>
      <w:bookmarkEnd w:id="7"/>
      <w:r w:rsidRPr="001B784C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1B784C" w:rsidRPr="001B784C" w:rsidTr="002572EB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собственности &lt;10&gt;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Место регистрации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1B784C">
              <w:t>Мототранспортные</w:t>
            </w:r>
            <w:proofErr w:type="spellEnd"/>
            <w:r w:rsidRPr="001B784C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lastRenderedPageBreak/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93"/>
      <w:bookmarkEnd w:id="8"/>
      <w:r w:rsidRPr="001B784C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1B784C" w:rsidRPr="001B784C" w:rsidTr="002572E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и валюта счета &lt;11&gt;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Остаток на счете &lt;12&gt;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Сумма поступивших на счет денежных средств &lt;13&gt; (руб.)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26"/>
      <w:bookmarkEnd w:id="9"/>
      <w:r w:rsidRPr="001B784C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428"/>
      <w:bookmarkEnd w:id="10"/>
      <w:r w:rsidRPr="001B784C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1B784C" w:rsidRPr="001B784C" w:rsidTr="002572EB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Наименование и организационно-правовая форма организации &lt;14&gt;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Уставный капитал &lt;15&gt;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Доля участия &lt;16&gt;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участия &lt;17&gt;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473"/>
      <w:bookmarkEnd w:id="11"/>
      <w:r w:rsidRPr="001B784C">
        <w:rPr>
          <w:rFonts w:ascii="Times New Roman" w:hAnsi="Times New Roman" w:cs="Times New Roman"/>
          <w:sz w:val="24"/>
          <w:szCs w:val="24"/>
        </w:rPr>
        <w:t xml:space="preserve">   5.2. Иные ценные бумаги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ценной бумаги &lt;18&gt;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Общая стоимость &lt;19&gt; (руб.)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lastRenderedPageBreak/>
        <w:t xml:space="preserve">    Итого   по   разделу   5   "Сведения   о   ценных   бумагах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"  суммарная</w:t>
      </w:r>
      <w:proofErr w:type="gramEnd"/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организациях (руб.), ______________________________________________________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529"/>
      <w:bookmarkEnd w:id="12"/>
      <w:r w:rsidRPr="001B784C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531"/>
      <w:bookmarkEnd w:id="13"/>
      <w:r w:rsidRPr="001B784C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&lt;20&gt;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имущества &lt;21&gt;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и сроки пользования &lt;22&gt;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пользования &lt;23&gt;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Площадь (кв. м)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564"/>
      <w:bookmarkEnd w:id="14"/>
      <w:r w:rsidRPr="001B784C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&lt;24&gt;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1B784C" w:rsidRPr="001B784C" w:rsidTr="002572EB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Содержание обязательства &lt;25&gt;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Кредитор (должник) &lt;26&gt;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возникновения &lt;27&gt;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Сумма обязательства/размер обязательства по состоянию на отчетную дату &lt;28&gt;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Условия обязательства &lt;29&gt;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--------------------------------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605"/>
      <w:bookmarkEnd w:id="15"/>
      <w:r w:rsidRPr="001B784C">
        <w:rPr>
          <w:sz w:val="28"/>
          <w:szCs w:val="28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606"/>
      <w:bookmarkEnd w:id="16"/>
      <w:r w:rsidRPr="001B784C">
        <w:rPr>
          <w:sz w:val="28"/>
          <w:szCs w:val="28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607"/>
      <w:bookmarkEnd w:id="17"/>
      <w:r w:rsidRPr="001B784C">
        <w:rPr>
          <w:sz w:val="28"/>
          <w:szCs w:val="28"/>
        </w:rPr>
        <w:t>&lt;3&gt; Указываются доходы (включая пенсии, пособия, иные выплаты) за отчетный период.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8" w:name="Par608"/>
      <w:bookmarkEnd w:id="18"/>
      <w:r w:rsidRPr="001B784C">
        <w:rPr>
          <w:sz w:val="28"/>
          <w:szCs w:val="28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ar609"/>
      <w:bookmarkEnd w:id="19"/>
      <w:r w:rsidRPr="001B784C">
        <w:rPr>
          <w:sz w:val="28"/>
          <w:szCs w:val="28"/>
        </w:rPr>
        <w:t xml:space="preserve">&lt;5&gt;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1B784C">
          <w:rPr>
            <w:sz w:val="28"/>
            <w:szCs w:val="28"/>
          </w:rPr>
          <w:t>2012 г</w:t>
        </w:r>
      </w:smartTag>
      <w:r w:rsidRPr="001B784C">
        <w:rPr>
          <w:sz w:val="28"/>
          <w:szCs w:val="28"/>
        </w:rPr>
        <w:t xml:space="preserve">. N 230-ФЗ "О контроле за соответствием </w:t>
      </w:r>
      <w:r w:rsidRPr="001B784C">
        <w:rPr>
          <w:sz w:val="28"/>
          <w:szCs w:val="28"/>
        </w:rPr>
        <w:lastRenderedPageBreak/>
        <w:t>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0" w:name="Par610"/>
      <w:bookmarkEnd w:id="20"/>
      <w:r w:rsidRPr="001B784C">
        <w:rPr>
          <w:sz w:val="28"/>
          <w:szCs w:val="28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1" w:name="Par611"/>
      <w:bookmarkEnd w:id="21"/>
      <w:r w:rsidRPr="001B784C">
        <w:rPr>
          <w:sz w:val="28"/>
          <w:szCs w:val="28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2" w:name="Par612"/>
      <w:bookmarkEnd w:id="22"/>
      <w:r w:rsidRPr="001B784C">
        <w:rPr>
          <w:sz w:val="28"/>
          <w:szCs w:val="28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1B784C">
          <w:rPr>
            <w:sz w:val="28"/>
            <w:szCs w:val="28"/>
          </w:rPr>
          <w:t>2013 г</w:t>
        </w:r>
      </w:smartTag>
      <w:r w:rsidRPr="001B784C">
        <w:rPr>
          <w:sz w:val="28"/>
          <w:szCs w:val="28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3" w:name="Par613"/>
      <w:bookmarkEnd w:id="23"/>
      <w:r w:rsidRPr="001B784C">
        <w:rPr>
          <w:sz w:val="28"/>
          <w:szCs w:val="28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4" w:name="Par614"/>
      <w:bookmarkEnd w:id="24"/>
      <w:r w:rsidRPr="001B784C">
        <w:rPr>
          <w:sz w:val="28"/>
          <w:szCs w:val="28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5" w:name="Par615"/>
      <w:bookmarkEnd w:id="25"/>
      <w:r w:rsidRPr="001B784C">
        <w:rPr>
          <w:sz w:val="28"/>
          <w:szCs w:val="28"/>
        </w:rPr>
        <w:t>&lt;11&gt; Указываются вид счета (депозитный, текущий, расчетный, ссудный и другие) и валюта счета.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6" w:name="Par616"/>
      <w:bookmarkEnd w:id="26"/>
      <w:r w:rsidRPr="001B784C">
        <w:rPr>
          <w:sz w:val="28"/>
          <w:szCs w:val="28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7" w:name="Par617"/>
      <w:bookmarkEnd w:id="27"/>
      <w:r w:rsidRPr="001B784C">
        <w:rPr>
          <w:sz w:val="28"/>
          <w:szCs w:val="28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8" w:name="Par618"/>
      <w:bookmarkEnd w:id="28"/>
      <w:r w:rsidRPr="001B784C">
        <w:rPr>
          <w:sz w:val="28"/>
          <w:szCs w:val="28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9" w:name="Par619"/>
      <w:bookmarkEnd w:id="29"/>
      <w:r w:rsidRPr="001B784C">
        <w:rPr>
          <w:sz w:val="28"/>
          <w:szCs w:val="28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0" w:name="Par620"/>
      <w:bookmarkEnd w:id="30"/>
      <w:r w:rsidRPr="001B784C">
        <w:rPr>
          <w:sz w:val="28"/>
          <w:szCs w:val="28"/>
        </w:rPr>
        <w:t xml:space="preserve">&lt;16&gt; Доля участия выражается в процентах от уставного капитала. Для акционерных обществ указываются также номинальная стоимость и количество </w:t>
      </w:r>
      <w:r w:rsidRPr="001B784C">
        <w:rPr>
          <w:sz w:val="28"/>
          <w:szCs w:val="28"/>
        </w:rPr>
        <w:lastRenderedPageBreak/>
        <w:t>акций.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1" w:name="Par621"/>
      <w:bookmarkEnd w:id="31"/>
      <w:r w:rsidRPr="001B784C">
        <w:rPr>
          <w:sz w:val="28"/>
          <w:szCs w:val="28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2" w:name="Par622"/>
      <w:bookmarkEnd w:id="32"/>
      <w:r w:rsidRPr="001B784C">
        <w:rPr>
          <w:sz w:val="28"/>
          <w:szCs w:val="28"/>
        </w:rPr>
        <w:t>&lt;18&gt;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3" w:name="Par623"/>
      <w:bookmarkEnd w:id="33"/>
      <w:r w:rsidRPr="001B784C">
        <w:rPr>
          <w:sz w:val="28"/>
          <w:szCs w:val="28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4" w:name="Par624"/>
      <w:bookmarkEnd w:id="34"/>
      <w:r w:rsidRPr="001B784C">
        <w:rPr>
          <w:sz w:val="28"/>
          <w:szCs w:val="28"/>
        </w:rPr>
        <w:t>&lt;20&gt; Указываются по состоянию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5" w:name="Par625"/>
      <w:bookmarkEnd w:id="35"/>
      <w:r w:rsidRPr="001B784C">
        <w:rPr>
          <w:sz w:val="28"/>
          <w:szCs w:val="28"/>
        </w:rPr>
        <w:t>&lt;21&gt; Указывается вид недвижимого имущества (земельный участок, жилой дом, дача и другие).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6" w:name="Par626"/>
      <w:bookmarkEnd w:id="36"/>
      <w:r w:rsidRPr="001B784C">
        <w:rPr>
          <w:sz w:val="28"/>
          <w:szCs w:val="28"/>
        </w:rPr>
        <w:t>&lt;22&gt; Указываются вид пользования (аренда, безвозмездное пользование и другие) и сроки пользования.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7" w:name="Par627"/>
      <w:bookmarkEnd w:id="37"/>
      <w:r w:rsidRPr="001B784C">
        <w:rPr>
          <w:sz w:val="28"/>
          <w:szCs w:val="28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8" w:name="Par628"/>
      <w:bookmarkEnd w:id="38"/>
      <w:r w:rsidRPr="001B784C">
        <w:rPr>
          <w:sz w:val="28"/>
          <w:szCs w:val="28"/>
        </w:rPr>
        <w:t xml:space="preserve">&lt;24&gt; 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1B784C">
        <w:rPr>
          <w:sz w:val="28"/>
          <w:szCs w:val="28"/>
        </w:rPr>
        <w:t>должником</w:t>
      </w:r>
      <w:proofErr w:type="gramEnd"/>
      <w:r w:rsidRPr="001B784C">
        <w:rPr>
          <w:sz w:val="28"/>
          <w:szCs w:val="28"/>
        </w:rPr>
        <w:t xml:space="preserve"> по которым является лицо, сведения об обязательствах которого представляются.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9" w:name="Par629"/>
      <w:bookmarkEnd w:id="39"/>
      <w:r w:rsidRPr="001B784C">
        <w:rPr>
          <w:sz w:val="28"/>
          <w:szCs w:val="28"/>
        </w:rPr>
        <w:t>&lt;25&gt; Указывается существо обязательства (заем, кредит и другие).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0" w:name="Par630"/>
      <w:bookmarkEnd w:id="40"/>
      <w:r w:rsidRPr="001B784C">
        <w:rPr>
          <w:sz w:val="28"/>
          <w:szCs w:val="28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1" w:name="Par631"/>
      <w:bookmarkEnd w:id="41"/>
      <w:r w:rsidRPr="001B784C">
        <w:rPr>
          <w:sz w:val="28"/>
          <w:szCs w:val="28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2" w:name="Par632"/>
      <w:bookmarkEnd w:id="42"/>
      <w:r w:rsidRPr="001B784C">
        <w:rPr>
          <w:sz w:val="28"/>
          <w:szCs w:val="28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3" w:name="Par633"/>
      <w:bookmarkEnd w:id="43"/>
      <w:r w:rsidRPr="001B784C">
        <w:rPr>
          <w:sz w:val="28"/>
          <w:szCs w:val="28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1B784C" w:rsidRPr="005131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441ECE" w:rsidRDefault="00441ECE"/>
    <w:sectPr w:rsidR="00441ECE" w:rsidSect="005415F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28"/>
    <w:rsid w:val="001330D4"/>
    <w:rsid w:val="001B784C"/>
    <w:rsid w:val="00441ECE"/>
    <w:rsid w:val="00E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9C664B-F24D-46C5-A433-CD4DEA98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78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2019-04-04T19:36:00Z</dcterms:created>
  <dcterms:modified xsi:type="dcterms:W3CDTF">2019-04-04T19:36:00Z</dcterms:modified>
</cp:coreProperties>
</file>